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846"/>
      </w:tblGrid>
      <w:tr w:rsidR="00DF20CC" w:rsidRPr="00204BE4" w:rsidTr="00F908A8">
        <w:tc>
          <w:tcPr>
            <w:tcW w:w="0" w:type="auto"/>
          </w:tcPr>
          <w:p w:rsidR="00DF20CC" w:rsidRPr="00204BE4" w:rsidRDefault="00204BE4" w:rsidP="00B969DC">
            <w:pPr>
              <w:rPr>
                <w:rFonts w:ascii="Arial" w:hAnsi="Arial" w:cs="Arial"/>
                <w:sz w:val="24"/>
              </w:rPr>
            </w:pPr>
            <w:r w:rsidRPr="00204BE4">
              <w:rPr>
                <w:rFonts w:ascii="Arial" w:hAnsi="Arial" w:cs="Arial"/>
                <w:noProof/>
              </w:rPr>
              <w:drawing>
                <wp:inline distT="0" distB="0" distL="0" distR="0" wp14:anchorId="51DB5FFA" wp14:editId="118256FD">
                  <wp:extent cx="2278380" cy="879475"/>
                  <wp:effectExtent l="0" t="0" r="7620" b="0"/>
                  <wp:docPr id="2" name="Рисунок 2" descr="Рисунок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исунок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6" w:type="dxa"/>
          </w:tcPr>
          <w:p w:rsidR="009E4603" w:rsidRPr="00DF20CC" w:rsidRDefault="009E4603" w:rsidP="009E4603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9E4603" w:rsidRPr="00DF20CC" w:rsidRDefault="009E4603" w:rsidP="009E4603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204BE4" w:rsidRDefault="009E4603" w:rsidP="009E4603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204BE4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204BE4" w:rsidRDefault="00DF20CC" w:rsidP="00204BE4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204BE4">
        <w:rPr>
          <w:rFonts w:ascii="Arial" w:hAnsi="Arial" w:cs="Arial"/>
          <w:b/>
          <w:sz w:val="20"/>
          <w:szCs w:val="20"/>
        </w:rPr>
        <w:t>ИНФОРМИРОВАННОЕ ДОБРОВОЛЬНОЕ СОГЛАСИЕ НА ПРОВЕДЕНИЕ ПРОЦЕДУРЫ</w:t>
      </w:r>
      <w:r w:rsidRPr="00204BE4">
        <w:rPr>
          <w:rFonts w:ascii="Arial" w:hAnsi="Arial" w:cs="Arial"/>
          <w:b/>
          <w:sz w:val="20"/>
          <w:szCs w:val="20"/>
        </w:rPr>
        <w:br/>
        <w:t>ИНЪЕКЦИЙ (ВНУТРИМЫШЕЧНЫХ / ПОДКОЖНЫХ / ВНУТРИВЕННЫХ), ВНУТРИВЕННЫХ КАПЕЛЬНЫХ ИНФУЗИЙ</w:t>
      </w:r>
    </w:p>
    <w:p w:rsidR="00612496" w:rsidRPr="00204BE4" w:rsidRDefault="00DB33A0" w:rsidP="0081422C">
      <w:pPr>
        <w:spacing w:after="0" w:line="252" w:lineRule="auto"/>
        <w:jc w:val="both"/>
        <w:rPr>
          <w:rFonts w:ascii="Arial" w:hAnsi="Arial" w:cs="Arial"/>
          <w:sz w:val="18"/>
          <w:szCs w:val="16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204BE4" w:rsidRDefault="00677938" w:rsidP="0081422C">
      <w:pPr>
        <w:spacing w:before="120" w:after="0" w:line="252" w:lineRule="auto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204BE4">
        <w:rPr>
          <w:rFonts w:ascii="Arial" w:eastAsia="Times New Roman" w:hAnsi="Arial" w:cs="Arial"/>
          <w:sz w:val="18"/>
          <w:szCs w:val="24"/>
        </w:rPr>
        <w:t>:</w:t>
      </w:r>
    </w:p>
    <w:p w:rsidR="008E61BE" w:rsidRPr="00204BE4" w:rsidRDefault="00C940F0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Цели и показания к медицинскому вмешательству.</w:t>
      </w:r>
      <w:r w:rsidRPr="00204BE4">
        <w:rPr>
          <w:rFonts w:ascii="Arial" w:hAnsi="Arial" w:cs="Arial"/>
          <w:bCs/>
          <w:sz w:val="18"/>
          <w:szCs w:val="20"/>
        </w:rPr>
        <w:t xml:space="preserve"> </w:t>
      </w:r>
      <w:r w:rsidRPr="00204BE4">
        <w:rPr>
          <w:rFonts w:ascii="Arial" w:hAnsi="Arial" w:cs="Arial"/>
          <w:bCs/>
          <w:sz w:val="18"/>
          <w:szCs w:val="20"/>
          <w:u w:val="single"/>
        </w:rPr>
        <w:t>Внутрикожная инъекция</w:t>
      </w:r>
      <w:r w:rsidRPr="00204BE4">
        <w:rPr>
          <w:rFonts w:ascii="Arial" w:hAnsi="Arial" w:cs="Arial"/>
          <w:bCs/>
          <w:sz w:val="18"/>
          <w:szCs w:val="20"/>
        </w:rPr>
        <w:t xml:space="preserve"> — введение малых объёмов препарата (0,1–0,2 мл) непосредственно в толщу кожи. Применяется для проведения диагностических тестов (в том числе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аллергологических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проб) и инфильтрационной анестезии. </w:t>
      </w:r>
      <w:r w:rsidRPr="00204BE4">
        <w:rPr>
          <w:rFonts w:ascii="Arial" w:hAnsi="Arial" w:cs="Arial"/>
          <w:bCs/>
          <w:sz w:val="18"/>
          <w:szCs w:val="20"/>
          <w:u w:val="single"/>
        </w:rPr>
        <w:t>Подкожная инъекция</w:t>
      </w:r>
      <w:r w:rsidRPr="00204BE4">
        <w:rPr>
          <w:rFonts w:ascii="Arial" w:hAnsi="Arial" w:cs="Arial"/>
          <w:bCs/>
          <w:sz w:val="18"/>
          <w:szCs w:val="20"/>
        </w:rPr>
        <w:t xml:space="preserve"> — введение лекарственного препарата в подкожную жировую клетчатку, обеспечивающее постепенное равномерное поступление вещества в кровоток. Показана при необходимости введения инсулина, ряда вакцин и иных препаратов, требующих медленного всасывания. </w:t>
      </w:r>
      <w:r w:rsidRPr="00204BE4">
        <w:rPr>
          <w:rFonts w:ascii="Arial" w:hAnsi="Arial" w:cs="Arial"/>
          <w:bCs/>
          <w:sz w:val="18"/>
          <w:szCs w:val="20"/>
          <w:u w:val="single"/>
        </w:rPr>
        <w:t>Внутримышечная инъекция</w:t>
      </w:r>
      <w:r w:rsidRPr="00204BE4">
        <w:rPr>
          <w:rFonts w:ascii="Arial" w:hAnsi="Arial" w:cs="Arial"/>
          <w:bCs/>
          <w:sz w:val="18"/>
          <w:szCs w:val="20"/>
        </w:rPr>
        <w:t xml:space="preserve"> — введение препарата в мышечную ткань, обеспечивающее быстрое терапевтическое действие (10–30 минут) либо создание депо с пролонгированным высвобождением. Показана при: острых и хронических заболеваниях, требующих медикаментозного лечения, инфекционных процессах, выраженном болевом синдроме, воспалительных заболеваниях, необходимости введения антибиотиков, витаминов, гормональных и противовоспалительных средств, невозможности перорального или внутривенного применения по медицинским показаниям. </w:t>
      </w:r>
      <w:r w:rsidRPr="00204BE4">
        <w:rPr>
          <w:rFonts w:ascii="Arial" w:hAnsi="Arial" w:cs="Arial"/>
          <w:bCs/>
          <w:sz w:val="18"/>
          <w:szCs w:val="20"/>
          <w:u w:val="single"/>
        </w:rPr>
        <w:t>Внутривенная инъекция (струйная)</w:t>
      </w:r>
      <w:r w:rsidRPr="00204BE4">
        <w:rPr>
          <w:rFonts w:ascii="Arial" w:hAnsi="Arial" w:cs="Arial"/>
          <w:bCs/>
          <w:sz w:val="18"/>
          <w:szCs w:val="20"/>
        </w:rPr>
        <w:t xml:space="preserve"> — введение препарата непосредственно в венозное русло для немедленного достижения терапевтического э</w:t>
      </w:r>
      <w:r w:rsidR="000F3AB4">
        <w:rPr>
          <w:rFonts w:ascii="Arial" w:hAnsi="Arial" w:cs="Arial"/>
          <w:bCs/>
          <w:sz w:val="18"/>
          <w:szCs w:val="20"/>
        </w:rPr>
        <w:t xml:space="preserve">ффекта с полной </w:t>
      </w:r>
      <w:proofErr w:type="spellStart"/>
      <w:r w:rsidR="000F3AB4">
        <w:rPr>
          <w:rFonts w:ascii="Arial" w:hAnsi="Arial" w:cs="Arial"/>
          <w:bCs/>
          <w:sz w:val="18"/>
          <w:szCs w:val="20"/>
        </w:rPr>
        <w:t>биодоступностью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. </w:t>
      </w:r>
      <w:r w:rsidRPr="00204BE4">
        <w:rPr>
          <w:rFonts w:ascii="Arial" w:hAnsi="Arial" w:cs="Arial"/>
          <w:bCs/>
          <w:sz w:val="18"/>
          <w:szCs w:val="20"/>
          <w:u w:val="single"/>
        </w:rPr>
        <w:t xml:space="preserve">Внутривенная капельная </w:t>
      </w:r>
      <w:proofErr w:type="spellStart"/>
      <w:r w:rsidRPr="00204BE4">
        <w:rPr>
          <w:rFonts w:ascii="Arial" w:hAnsi="Arial" w:cs="Arial"/>
          <w:bCs/>
          <w:sz w:val="18"/>
          <w:szCs w:val="20"/>
          <w:u w:val="single"/>
        </w:rPr>
        <w:t>инфузия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— медленное капельное введение растворов и лекарственных средств через сис</w:t>
      </w:r>
      <w:r w:rsidR="000F3AB4">
        <w:rPr>
          <w:rFonts w:ascii="Arial" w:hAnsi="Arial" w:cs="Arial"/>
          <w:bCs/>
          <w:sz w:val="18"/>
          <w:szCs w:val="20"/>
        </w:rPr>
        <w:t>тему для внутривенных вливаний.</w:t>
      </w:r>
    </w:p>
    <w:p w:rsidR="00EA0489" w:rsidRPr="00204BE4" w:rsidRDefault="00EA0489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Риски и возможные осложнения</w:t>
      </w:r>
      <w:r w:rsidRPr="00204BE4">
        <w:rPr>
          <w:rFonts w:ascii="Arial" w:hAnsi="Arial" w:cs="Arial"/>
          <w:bCs/>
          <w:sz w:val="18"/>
          <w:szCs w:val="20"/>
        </w:rPr>
        <w:t>: дискомфорт, болевые ощущения в месте пункции, возможность проведения повторной венепункции в связи с техническими сложностями, возникшими при заборе крови из вены, появление подкожной гематомы (кровоизлияния), воспаление мягких тканей в результате инфицирования, развитие локального флебита (воспаления участка вены), повреждение нерва в результате его укола или сдавливания образовавшейся гематомой вместе пункции, некроз тканей,</w:t>
      </w:r>
      <w:r w:rsidRPr="00204BE4">
        <w:rPr>
          <w:rFonts w:ascii="Arial" w:eastAsia="Times New Roman" w:hAnsi="Arial" w:cs="Arial"/>
          <w:sz w:val="24"/>
          <w:szCs w:val="24"/>
        </w:rPr>
        <w:t xml:space="preserve"> </w:t>
      </w:r>
      <w:r w:rsidRPr="00204BE4">
        <w:rPr>
          <w:rFonts w:ascii="Arial" w:hAnsi="Arial" w:cs="Arial"/>
          <w:bCs/>
          <w:sz w:val="18"/>
          <w:szCs w:val="20"/>
        </w:rPr>
        <w:t xml:space="preserve">инфильтрат (уплотнение тканей в месте введения), неврит, парез или паралич конечности при повреждении нервного ствола, плохое рассасывание препарата при введении в область с нарушенным кровоснабжением,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экстравазация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(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паравенозное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введе</w:t>
      </w:r>
      <w:r w:rsidR="000625A1" w:rsidRPr="00204BE4">
        <w:rPr>
          <w:rFonts w:ascii="Arial" w:hAnsi="Arial" w:cs="Arial"/>
          <w:bCs/>
          <w:sz w:val="18"/>
          <w:szCs w:val="20"/>
        </w:rPr>
        <w:t xml:space="preserve">ние) с некрозом мягких тканей, </w:t>
      </w:r>
      <w:r w:rsidRPr="00204BE4">
        <w:rPr>
          <w:rFonts w:ascii="Arial" w:hAnsi="Arial" w:cs="Arial"/>
          <w:bCs/>
          <w:sz w:val="18"/>
          <w:szCs w:val="20"/>
        </w:rPr>
        <w:t xml:space="preserve">воздушная эмболия при нарушении герметичности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инфузионной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системы,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гиперволемия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(перегрузка жидкостью), отёк лёгких, сердечная недостаточность, электролитные нарушения (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гипер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- или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гипонатриемия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,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гипокалиемия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и др.); временные реакции типичные для инъекций: припухлость, покраснение, боль, зуд, изменение цвета кожных покровов. Эти реакции обычно проходят в течение 1 недели.</w:t>
      </w:r>
    </w:p>
    <w:p w:rsidR="00EA0489" w:rsidRPr="00204BE4" w:rsidRDefault="00EA0489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Варианты вмешательства (альтернативные методы лечения)</w:t>
      </w:r>
      <w:r w:rsidRPr="00204BE4">
        <w:rPr>
          <w:rFonts w:ascii="Arial" w:hAnsi="Arial" w:cs="Arial"/>
          <w:bCs/>
          <w:sz w:val="18"/>
          <w:szCs w:val="20"/>
        </w:rPr>
        <w:t>. Существуют альтернативные методы достижения аналогичных терапевтических целей, в том числе: пероральный прием лекарственных средств,</w:t>
      </w:r>
      <w:r w:rsidRPr="00204BE4">
        <w:rPr>
          <w:rFonts w:ascii="Arial" w:eastAsia="Times New Roman" w:hAnsi="Arial" w:cs="Arial"/>
          <w:sz w:val="24"/>
          <w:szCs w:val="24"/>
        </w:rPr>
        <w:t xml:space="preserve"> </w:t>
      </w:r>
      <w:r w:rsidRPr="00204BE4">
        <w:rPr>
          <w:rFonts w:ascii="Arial" w:hAnsi="Arial" w:cs="Arial"/>
          <w:bCs/>
          <w:sz w:val="18"/>
          <w:szCs w:val="20"/>
        </w:rPr>
        <w:t>ректальное введение препаратов,</w:t>
      </w:r>
      <w:r w:rsidRPr="00204BE4">
        <w:rPr>
          <w:rFonts w:ascii="Arial" w:eastAsia="Times New Roman" w:hAnsi="Arial" w:cs="Arial"/>
          <w:sz w:val="24"/>
          <w:szCs w:val="24"/>
        </w:rPr>
        <w:t xml:space="preserve"> </w:t>
      </w:r>
      <w:r w:rsidRPr="00204BE4">
        <w:rPr>
          <w:rFonts w:ascii="Arial" w:hAnsi="Arial" w:cs="Arial"/>
          <w:bCs/>
          <w:sz w:val="18"/>
          <w:szCs w:val="20"/>
        </w:rPr>
        <w:t>переход с одного вида инъекции на другой (с внутривенного на внутримышечный или подкожный способ введения и т.д.) и пр. Выбор метода осуществляется пациентом совместно с лечащим врачом. Сравнительная эффективность альтернативных методов для моего конкретного случая разъяснена врачом в ходе консультации.</w:t>
      </w:r>
    </w:p>
    <w:p w:rsidR="00EA0489" w:rsidRPr="00204BE4" w:rsidRDefault="00874057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 xml:space="preserve">Ожидаемые возможные результаты медицинского вмешательства, </w:t>
      </w:r>
      <w:r w:rsidRPr="00204BE4">
        <w:rPr>
          <w:rFonts w:ascii="Arial" w:hAnsi="Arial" w:cs="Arial"/>
          <w:bCs/>
          <w:sz w:val="18"/>
          <w:szCs w:val="20"/>
        </w:rPr>
        <w:t xml:space="preserve">в зависимости от назначенного препарата, ожидаемые результаты вмешательства могут включать в том числе: купирование воспаления и болевого синдрома, лечение заболеваний, лечение острых и хронических инфекций, коррекцию водно-электролитного баланса, улучшение памяти и когнитивных функций, повышение работоспособности и уровня энергии, улучшение качества сна, снижение частоты головных болей, повышение устойчивости к стрессам и укрепление иммунитета,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дезинтоксикацию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организма, поддержку при хронических заболеваниях.</w:t>
      </w:r>
    </w:p>
    <w:p w:rsidR="00D009D8" w:rsidRPr="00204BE4" w:rsidRDefault="00785880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eastAsia="Times New Roman" w:hAnsi="Arial" w:cs="Arial"/>
          <w:sz w:val="18"/>
          <w:szCs w:val="24"/>
          <w:shd w:val="clear" w:color="auto" w:fill="FFFF00"/>
        </w:rPr>
      </w:pPr>
      <w:r w:rsidRPr="00204BE4">
        <w:rPr>
          <w:rFonts w:ascii="Arial" w:hAnsi="Arial" w:cs="Arial"/>
          <w:b/>
          <w:bCs/>
          <w:sz w:val="18"/>
          <w:szCs w:val="20"/>
        </w:rPr>
        <w:t>Противопоказания к проведению медицинского вмешательства</w:t>
      </w:r>
      <w:r w:rsidRPr="00204BE4">
        <w:rPr>
          <w:rFonts w:ascii="Arial" w:hAnsi="Arial" w:cs="Arial"/>
          <w:bCs/>
          <w:sz w:val="18"/>
          <w:szCs w:val="20"/>
        </w:rPr>
        <w:t xml:space="preserve">: аллергия на компоненты вводимого препарата, воспалительные изменения, гнойничковые поражения или рубцовая ткань в предполагаемом месте инъекции, выраженные нарушения свёртываемости крови или приём антикоагулянтов без врачебного контроля, флебит, тромбоз вены, тяжёлые нарушения функций печени и почек, декомпенсированная сердечная недостаточность, отёк лёгких; 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некорригированные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 xml:space="preserve"> электролитные нарушения, неадекватное состояние пациента, повышающее риск травматизма, иные противопоказания по усм</w:t>
      </w:r>
      <w:r w:rsidR="00A6145A" w:rsidRPr="00204BE4">
        <w:rPr>
          <w:rFonts w:ascii="Arial" w:hAnsi="Arial" w:cs="Arial"/>
          <w:bCs/>
          <w:sz w:val="18"/>
          <w:szCs w:val="20"/>
        </w:rPr>
        <w:t>отрению медицинского работника.</w:t>
      </w:r>
    </w:p>
    <w:p w:rsidR="002128B3" w:rsidRPr="00204BE4" w:rsidRDefault="000D1D96" w:rsidP="000D6635">
      <w:pPr>
        <w:pStyle w:val="a7"/>
        <w:numPr>
          <w:ilvl w:val="0"/>
          <w:numId w:val="4"/>
        </w:numPr>
        <w:spacing w:after="0" w:line="252" w:lineRule="auto"/>
        <w:jc w:val="both"/>
        <w:rPr>
          <w:rFonts w:ascii="Arial" w:eastAsia="Times New Roman" w:hAnsi="Arial" w:cs="Arial"/>
          <w:sz w:val="18"/>
          <w:szCs w:val="24"/>
          <w:shd w:val="clear" w:color="auto" w:fill="FFFF00"/>
        </w:rPr>
      </w:pPr>
      <w:r w:rsidRPr="00204BE4">
        <w:rPr>
          <w:rFonts w:ascii="Arial" w:eastAsia="Times New Roman" w:hAnsi="Arial" w:cs="Arial"/>
          <w:b/>
          <w:sz w:val="18"/>
          <w:szCs w:val="24"/>
        </w:rPr>
        <w:t>Последствия отказа</w:t>
      </w:r>
      <w:r w:rsidRPr="00204BE4">
        <w:rPr>
          <w:rFonts w:ascii="Arial" w:eastAsia="Times New Roman" w:hAnsi="Arial" w:cs="Arial"/>
          <w:sz w:val="18"/>
          <w:szCs w:val="24"/>
        </w:rPr>
        <w:t xml:space="preserve">: </w:t>
      </w:r>
      <w:r w:rsidRPr="00204BE4">
        <w:rPr>
          <w:rFonts w:ascii="Arial" w:eastAsia="Times New Roman" w:hAnsi="Arial" w:cs="Arial"/>
          <w:sz w:val="18"/>
          <w:szCs w:val="16"/>
        </w:rPr>
        <w:t>в случае отказа от медицинского вмешательства и прерывания курса лечения, могут последовать симптомы и патологические изменения, такие как: ухудшение состояния здоровья, замедление выздоровления, прогрессирование острых и хронических заболеваний, требующих медикаментозного лечения, прогрессир</w:t>
      </w:r>
      <w:r w:rsidR="000625A1" w:rsidRPr="00204BE4">
        <w:rPr>
          <w:rFonts w:ascii="Arial" w:eastAsia="Times New Roman" w:hAnsi="Arial" w:cs="Arial"/>
          <w:sz w:val="18"/>
          <w:szCs w:val="16"/>
        </w:rPr>
        <w:t xml:space="preserve">ование инфекционных процессов, </w:t>
      </w:r>
      <w:r w:rsidRPr="00204BE4">
        <w:rPr>
          <w:rFonts w:ascii="Arial" w:eastAsia="Times New Roman" w:hAnsi="Arial" w:cs="Arial"/>
          <w:sz w:val="18"/>
          <w:szCs w:val="16"/>
        </w:rPr>
        <w:t>сохранение, в отдельных случаях усиление болевого синдрома, прогрессирование воспалительных заболеваний, нарушение обменных процессов организма, водно-</w:t>
      </w:r>
      <w:r w:rsidR="000625A1" w:rsidRPr="00204BE4">
        <w:rPr>
          <w:rFonts w:ascii="Arial" w:eastAsia="Times New Roman" w:hAnsi="Arial" w:cs="Arial"/>
          <w:sz w:val="18"/>
          <w:szCs w:val="16"/>
        </w:rPr>
        <w:t xml:space="preserve">электролитного баланса, </w:t>
      </w:r>
      <w:r w:rsidRPr="00204BE4">
        <w:rPr>
          <w:rFonts w:ascii="Arial" w:eastAsia="Times New Roman" w:hAnsi="Arial" w:cs="Arial"/>
          <w:sz w:val="18"/>
          <w:szCs w:val="16"/>
        </w:rPr>
        <w:t>усиление кровопотери; и</w:t>
      </w:r>
      <w:r w:rsidR="000625A1" w:rsidRPr="00204BE4">
        <w:rPr>
          <w:rFonts w:ascii="Arial" w:eastAsia="Times New Roman" w:hAnsi="Arial" w:cs="Arial"/>
          <w:sz w:val="18"/>
          <w:szCs w:val="16"/>
        </w:rPr>
        <w:t xml:space="preserve">нтоксикацию организма, а также </w:t>
      </w:r>
      <w:r w:rsidRPr="00204BE4">
        <w:rPr>
          <w:rFonts w:ascii="Arial" w:eastAsia="Times New Roman" w:hAnsi="Arial" w:cs="Arial"/>
          <w:sz w:val="18"/>
          <w:szCs w:val="16"/>
        </w:rPr>
        <w:t xml:space="preserve">может снизить эффективность ранее проведённого лечения. В отдельных случаях отказ от инъекций может повлечь возникновение тяжелых состояний, вплоть до угрозы жизни пациента и его смерти. Также отказ от проведения инъекций может повлечь невозможность выявить наличие аллергических реакций у пациента и их причины появления (в случае отказа пациента от проведения диагностических тестов (в том числе </w:t>
      </w:r>
      <w:proofErr w:type="spellStart"/>
      <w:r w:rsidRPr="00204BE4">
        <w:rPr>
          <w:rFonts w:ascii="Arial" w:eastAsia="Times New Roman" w:hAnsi="Arial" w:cs="Arial"/>
          <w:sz w:val="18"/>
          <w:szCs w:val="16"/>
        </w:rPr>
        <w:t>аллергологических</w:t>
      </w:r>
      <w:proofErr w:type="spellEnd"/>
      <w:r w:rsidRPr="00204BE4">
        <w:rPr>
          <w:rFonts w:ascii="Arial" w:eastAsia="Times New Roman" w:hAnsi="Arial" w:cs="Arial"/>
          <w:sz w:val="18"/>
          <w:szCs w:val="16"/>
        </w:rPr>
        <w:t xml:space="preserve"> </w:t>
      </w:r>
      <w:r w:rsidRPr="00204BE4">
        <w:rPr>
          <w:rFonts w:ascii="Arial" w:eastAsia="Times New Roman" w:hAnsi="Arial" w:cs="Arial"/>
          <w:sz w:val="18"/>
          <w:szCs w:val="16"/>
        </w:rPr>
        <w:lastRenderedPageBreak/>
        <w:t>проб), и болезненные ощущения во время других медицинских вмешательств (в случае отказа от инфильтрационной анестезии).</w:t>
      </w:r>
    </w:p>
    <w:p w:rsidR="00CC6183" w:rsidRPr="00204BE4" w:rsidRDefault="00183301" w:rsidP="000D6635">
      <w:pPr>
        <w:pStyle w:val="a7"/>
        <w:spacing w:after="0" w:line="252" w:lineRule="auto"/>
        <w:ind w:left="0"/>
        <w:jc w:val="both"/>
        <w:rPr>
          <w:rFonts w:ascii="Arial" w:eastAsia="Times New Roman" w:hAnsi="Arial" w:cs="Arial"/>
          <w:sz w:val="16"/>
          <w:szCs w:val="24"/>
        </w:rPr>
      </w:pPr>
      <w:r w:rsidRPr="00204BE4">
        <w:rPr>
          <w:rFonts w:ascii="Arial" w:eastAsia="Times New Roman" w:hAnsi="Arial" w:cs="Arial"/>
          <w:sz w:val="18"/>
          <w:szCs w:val="16"/>
        </w:rPr>
        <w:t xml:space="preserve">Иные последствия __________________________________________________________________ (при необходимости). Точный прогноз, при отказе от лечения,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571937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Pr="00204BE4">
        <w:rPr>
          <w:rFonts w:ascii="Arial" w:eastAsia="Times New Roman" w:hAnsi="Arial" w:cs="Arial"/>
          <w:sz w:val="18"/>
          <w:szCs w:val="20"/>
        </w:rPr>
        <w:t>.</w:t>
      </w:r>
    </w:p>
    <w:p w:rsidR="00AB3F16" w:rsidRPr="00204BE4" w:rsidRDefault="00AB3F16" w:rsidP="000D6635">
      <w:pPr>
        <w:spacing w:before="120" w:after="120" w:line="25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Я понимаю: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смысл рекомендаций и назначений врача.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врач не может гарантировать определенный результат манипуляции.</w:t>
      </w:r>
    </w:p>
    <w:p w:rsidR="000C193E" w:rsidRPr="00204BE4" w:rsidRDefault="000C193E" w:rsidP="000D6635">
      <w:pPr>
        <w:pStyle w:val="a7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0C193E" w:rsidRPr="00204BE4" w:rsidRDefault="00FB5A0B" w:rsidP="000D6635">
      <w:pPr>
        <w:pStyle w:val="a7"/>
        <w:numPr>
          <w:ilvl w:val="0"/>
          <w:numId w:val="5"/>
        </w:numPr>
        <w:spacing w:after="0"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0C193E" w:rsidRPr="00204BE4">
        <w:rPr>
          <w:rFonts w:ascii="Arial" w:hAnsi="Arial" w:cs="Arial"/>
          <w:bCs/>
          <w:i/>
          <w:sz w:val="18"/>
          <w:szCs w:val="20"/>
        </w:rPr>
        <w:t>.</w:t>
      </w:r>
    </w:p>
    <w:p w:rsidR="00725C7A" w:rsidRPr="00204BE4" w:rsidRDefault="00725C7A" w:rsidP="000D6635">
      <w:pPr>
        <w:spacing w:before="120" w:after="120" w:line="25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Я подтверждаю:</w:t>
      </w:r>
    </w:p>
    <w:p w:rsidR="00FB5A0B" w:rsidRPr="008263D2" w:rsidRDefault="00FB5A0B" w:rsidP="00FB5A0B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FB5A0B" w:rsidRPr="008263D2" w:rsidRDefault="00FB5A0B" w:rsidP="00FB5A0B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FB5A0B" w:rsidRPr="008263D2" w:rsidRDefault="00FB5A0B" w:rsidP="00FB5A0B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52364A" w:rsidRPr="00204BE4" w:rsidRDefault="00FB5A0B" w:rsidP="00FB5A0B">
      <w:pPr>
        <w:pStyle w:val="a7"/>
        <w:numPr>
          <w:ilvl w:val="0"/>
          <w:numId w:val="6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52364A" w:rsidRPr="00204BE4">
        <w:rPr>
          <w:rFonts w:ascii="Arial" w:eastAsia="Times New Roman" w:hAnsi="Arial" w:cs="Arial"/>
          <w:i/>
          <w:sz w:val="18"/>
          <w:szCs w:val="24"/>
        </w:rPr>
        <w:t>.</w:t>
      </w:r>
    </w:p>
    <w:p w:rsidR="0051692E" w:rsidRPr="00204BE4" w:rsidRDefault="00612496" w:rsidP="000D6635">
      <w:pPr>
        <w:spacing w:before="120" w:after="120" w:line="25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Я предупрежден</w:t>
      </w:r>
      <w:r w:rsidR="0051692E" w:rsidRPr="00204BE4">
        <w:rPr>
          <w:rFonts w:ascii="Arial" w:hAnsi="Arial" w:cs="Arial"/>
          <w:b/>
          <w:bCs/>
          <w:sz w:val="18"/>
          <w:szCs w:val="20"/>
        </w:rPr>
        <w:t>:</w:t>
      </w:r>
    </w:p>
    <w:p w:rsidR="001A41C9" w:rsidRPr="00204BE4" w:rsidRDefault="0051692E" w:rsidP="000D6635">
      <w:pPr>
        <w:pStyle w:val="a7"/>
        <w:numPr>
          <w:ilvl w:val="0"/>
          <w:numId w:val="7"/>
        </w:numPr>
        <w:spacing w:after="0"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i/>
          <w:sz w:val="18"/>
          <w:szCs w:val="20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204BE4" w:rsidRDefault="00612496" w:rsidP="000D6635">
      <w:pPr>
        <w:spacing w:before="120" w:after="120" w:line="25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204BE4">
        <w:rPr>
          <w:rFonts w:ascii="Arial" w:hAnsi="Arial" w:cs="Arial"/>
          <w:b/>
          <w:bCs/>
          <w:sz w:val="18"/>
          <w:szCs w:val="20"/>
        </w:rPr>
        <w:t>Мне разъяснено</w:t>
      </w:r>
      <w:r w:rsidR="0051692E" w:rsidRPr="00204BE4">
        <w:rPr>
          <w:rFonts w:ascii="Arial" w:hAnsi="Arial" w:cs="Arial"/>
          <w:b/>
          <w:bCs/>
          <w:sz w:val="18"/>
          <w:szCs w:val="20"/>
        </w:rPr>
        <w:t>: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693015" w:rsidRPr="008263D2" w:rsidRDefault="00693015" w:rsidP="00693015">
      <w:pPr>
        <w:pStyle w:val="a7"/>
        <w:numPr>
          <w:ilvl w:val="0"/>
          <w:numId w:val="8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871059" w:rsidRPr="00204BE4" w:rsidRDefault="00693015" w:rsidP="00693015">
      <w:pPr>
        <w:pStyle w:val="a7"/>
        <w:numPr>
          <w:ilvl w:val="0"/>
          <w:numId w:val="8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lastRenderedPageBreak/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="00871059" w:rsidRPr="00204BE4">
        <w:rPr>
          <w:rFonts w:ascii="Arial" w:eastAsia="Times New Roman" w:hAnsi="Arial" w:cs="Arial"/>
          <w:i/>
          <w:sz w:val="18"/>
          <w:szCs w:val="24"/>
        </w:rPr>
        <w:t>.</w:t>
      </w:r>
    </w:p>
    <w:p w:rsidR="001E21CD" w:rsidRPr="00204BE4" w:rsidRDefault="00FD4F85" w:rsidP="000D6635">
      <w:pPr>
        <w:spacing w:line="252" w:lineRule="auto"/>
        <w:jc w:val="both"/>
        <w:rPr>
          <w:rFonts w:ascii="Arial" w:eastAsia="Times New Roman" w:hAnsi="Arial" w:cs="Arial"/>
          <w:color w:val="5B9BD5" w:themeColor="accent1"/>
          <w:sz w:val="18"/>
          <w:szCs w:val="20"/>
        </w:rPr>
      </w:pP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Я знаю о наличии у </w:t>
      </w:r>
      <w:r w:rsidR="00FD65D5"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Pr="00204BE4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204BE4" w:rsidTr="00864D7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204BE4" w:rsidRDefault="001E21CD" w:rsidP="000D6635">
            <w:pPr>
              <w:pStyle w:val="a7"/>
              <w:spacing w:line="252" w:lineRule="auto"/>
              <w:ind w:left="-535"/>
              <w:jc w:val="both"/>
              <w:rPr>
                <w:rFonts w:ascii="Arial" w:hAnsi="Arial" w:cs="Arial"/>
                <w:bCs/>
                <w:color w:val="5B9BD5" w:themeColor="accent1"/>
                <w:sz w:val="20"/>
                <w:szCs w:val="20"/>
              </w:rPr>
            </w:pPr>
          </w:p>
        </w:tc>
      </w:tr>
    </w:tbl>
    <w:p w:rsidR="00FD4F85" w:rsidRPr="00204BE4" w:rsidRDefault="00FD4F85" w:rsidP="000D6635">
      <w:pPr>
        <w:pStyle w:val="a7"/>
        <w:spacing w:line="252" w:lineRule="auto"/>
        <w:ind w:left="0"/>
        <w:rPr>
          <w:rFonts w:ascii="Arial" w:eastAsia="Times New Roman" w:hAnsi="Arial" w:cs="Arial"/>
          <w:color w:val="000000"/>
          <w:sz w:val="18"/>
          <w:szCs w:val="24"/>
        </w:rPr>
      </w:pPr>
    </w:p>
    <w:p w:rsidR="00FD4F85" w:rsidRPr="00204BE4" w:rsidRDefault="00FD4F85" w:rsidP="000D6635">
      <w:pPr>
        <w:pStyle w:val="a7"/>
        <w:spacing w:line="252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Я знаю об имеющихся (имевшихся) у </w:t>
      </w:r>
      <w:r w:rsidR="00FD65D5"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 следующих заболеваниях, травмах, операциях</w:t>
      </w:r>
      <w:r w:rsidRPr="00204BE4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204BE4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204BE4" w:rsidTr="00864D7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204BE4" w:rsidRDefault="00FD4F85" w:rsidP="000D6635">
            <w:pPr>
              <w:pStyle w:val="a7"/>
              <w:spacing w:line="252" w:lineRule="auto"/>
              <w:ind w:left="-535" w:firstLine="535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1E21CD" w:rsidRPr="00204BE4" w:rsidRDefault="001E21CD" w:rsidP="000D6635">
      <w:pPr>
        <w:spacing w:line="252" w:lineRule="auto"/>
        <w:jc w:val="both"/>
        <w:rPr>
          <w:rFonts w:ascii="Arial" w:hAnsi="Arial" w:cs="Arial"/>
          <w:bCs/>
          <w:color w:val="5B9BD5" w:themeColor="accent1"/>
          <w:sz w:val="18"/>
          <w:szCs w:val="20"/>
        </w:rPr>
      </w:pPr>
    </w:p>
    <w:p w:rsidR="00FD4F85" w:rsidRPr="00204BE4" w:rsidRDefault="00A2310E" w:rsidP="000D6635">
      <w:pPr>
        <w:pStyle w:val="a7"/>
        <w:spacing w:line="252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204BE4">
        <w:rPr>
          <w:rFonts w:ascii="Arial" w:eastAsia="Times New Roman" w:hAnsi="Arial" w:cs="Arial"/>
          <w:color w:val="000000"/>
          <w:sz w:val="18"/>
          <w:szCs w:val="20"/>
        </w:rPr>
        <w:t xml:space="preserve">В настоящее время </w:t>
      </w:r>
      <w:r w:rsidR="00FD65D5">
        <w:rPr>
          <w:rFonts w:ascii="Arial" w:eastAsia="Times New Roman" w:hAnsi="Arial" w:cs="Arial"/>
          <w:color w:val="000000"/>
          <w:sz w:val="18"/>
          <w:szCs w:val="24"/>
        </w:rPr>
        <w:t>я принимаю</w:t>
      </w:r>
      <w:r w:rsidRPr="00204BE4">
        <w:rPr>
          <w:rFonts w:ascii="Arial" w:eastAsia="Times New Roman" w:hAnsi="Arial" w:cs="Arial"/>
          <w:color w:val="000000"/>
          <w:sz w:val="18"/>
          <w:szCs w:val="20"/>
        </w:rPr>
        <w:t xml:space="preserve"> следующие лекарственные средства</w:t>
      </w:r>
      <w:r w:rsidRPr="00204BE4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204BE4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204BE4" w:rsidTr="00864D7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204BE4" w:rsidRDefault="00FD4F85" w:rsidP="000D6635">
            <w:pPr>
              <w:pStyle w:val="a7"/>
              <w:spacing w:line="252" w:lineRule="auto"/>
              <w:ind w:left="-535"/>
              <w:jc w:val="both"/>
              <w:rPr>
                <w:rFonts w:ascii="Arial" w:hAnsi="Arial" w:cs="Arial"/>
                <w:bCs/>
                <w:color w:val="5B9BD5" w:themeColor="accent1"/>
                <w:sz w:val="20"/>
                <w:szCs w:val="20"/>
              </w:rPr>
            </w:pPr>
          </w:p>
        </w:tc>
      </w:tr>
    </w:tbl>
    <w:p w:rsidR="00FD4F85" w:rsidRPr="00204BE4" w:rsidRDefault="00FD4F85" w:rsidP="000D6635">
      <w:pPr>
        <w:spacing w:line="252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20"/>
        </w:rPr>
      </w:pPr>
    </w:p>
    <w:p w:rsidR="00A775E1" w:rsidRPr="00204BE4" w:rsidRDefault="00C73EB0" w:rsidP="000D6635">
      <w:p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sz w:val="18"/>
          <w:szCs w:val="20"/>
        </w:rPr>
        <w:t xml:space="preserve">Я даю добровольное согласие на проведение </w:t>
      </w:r>
      <w:r w:rsidR="00FD65D5">
        <w:rPr>
          <w:rFonts w:ascii="Arial" w:eastAsia="Times New Roman" w:hAnsi="Arial" w:cs="Arial"/>
          <w:color w:val="000000"/>
          <w:sz w:val="18"/>
          <w:szCs w:val="24"/>
        </w:rPr>
        <w:t>мне</w:t>
      </w:r>
      <w:r w:rsidRPr="00204BE4">
        <w:rPr>
          <w:rFonts w:ascii="Arial" w:hAnsi="Arial" w:cs="Arial"/>
          <w:bCs/>
          <w:sz w:val="18"/>
          <w:szCs w:val="20"/>
        </w:rPr>
        <w:t xml:space="preserve"> медицинского вмешательства</w:t>
      </w:r>
      <w:r w:rsidRPr="00204BE4">
        <w:rPr>
          <w:rFonts w:ascii="Arial" w:hAnsi="Arial" w:cs="Arial"/>
          <w:b/>
          <w:bCs/>
          <w:sz w:val="18"/>
          <w:szCs w:val="20"/>
        </w:rPr>
        <w:t xml:space="preserve"> </w:t>
      </w:r>
      <w:r w:rsidR="00FD65D5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Pr="00204BE4">
        <w:rPr>
          <w:rFonts w:ascii="Arial" w:hAnsi="Arial" w:cs="Arial"/>
          <w:bCs/>
          <w:sz w:val="18"/>
          <w:szCs w:val="20"/>
        </w:rPr>
        <w:t xml:space="preserve"> с применением лекарственного препарата(-</w:t>
      </w:r>
      <w:proofErr w:type="spellStart"/>
      <w:r w:rsidRPr="00204BE4">
        <w:rPr>
          <w:rFonts w:ascii="Arial" w:hAnsi="Arial" w:cs="Arial"/>
          <w:bCs/>
          <w:sz w:val="18"/>
          <w:szCs w:val="20"/>
        </w:rPr>
        <w:t>ов</w:t>
      </w:r>
      <w:proofErr w:type="spellEnd"/>
      <w:r w:rsidRPr="00204BE4">
        <w:rPr>
          <w:rFonts w:ascii="Arial" w:hAnsi="Arial" w:cs="Arial"/>
          <w:bCs/>
          <w:sz w:val="18"/>
          <w:szCs w:val="20"/>
        </w:rPr>
        <w:t>)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C2246" w:rsidRPr="00204BE4" w:rsidTr="00864D7F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204BE4" w:rsidRDefault="003C2246" w:rsidP="000D6635">
            <w:pPr>
              <w:pStyle w:val="a7"/>
              <w:spacing w:line="252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6"/>
                <w:szCs w:val="20"/>
              </w:rPr>
            </w:pPr>
          </w:p>
        </w:tc>
      </w:tr>
      <w:tr w:rsidR="003C2246" w:rsidRPr="00204BE4" w:rsidTr="00864D7F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204BE4" w:rsidRDefault="003C2246" w:rsidP="000D6635">
            <w:pPr>
              <w:pStyle w:val="a7"/>
              <w:spacing w:line="252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6"/>
                <w:szCs w:val="20"/>
              </w:rPr>
            </w:pPr>
          </w:p>
          <w:p w:rsidR="003C2246" w:rsidRPr="00204BE4" w:rsidRDefault="003C2246" w:rsidP="000D6635">
            <w:pPr>
              <w:pStyle w:val="a7"/>
              <w:spacing w:line="252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6"/>
                <w:szCs w:val="20"/>
              </w:rPr>
            </w:pPr>
          </w:p>
        </w:tc>
      </w:tr>
      <w:tr w:rsidR="003C2246" w:rsidRPr="00204BE4" w:rsidTr="00864D7F">
        <w:tc>
          <w:tcPr>
            <w:tcW w:w="10490" w:type="dxa"/>
            <w:tcBorders>
              <w:top w:val="single" w:sz="4" w:space="0" w:color="auto"/>
            </w:tcBorders>
          </w:tcPr>
          <w:p w:rsidR="003C2246" w:rsidRPr="00204BE4" w:rsidRDefault="003C2246" w:rsidP="000D6635">
            <w:pPr>
              <w:pStyle w:val="a7"/>
              <w:spacing w:line="252" w:lineRule="auto"/>
              <w:ind w:left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204BE4">
              <w:rPr>
                <w:rFonts w:ascii="Arial" w:hAnsi="Arial" w:cs="Arial"/>
                <w:bCs/>
                <w:sz w:val="14"/>
                <w:szCs w:val="20"/>
              </w:rPr>
              <w:t>(лекарственный препарат(-ы) с указанием дозировки)</w:t>
            </w:r>
          </w:p>
        </w:tc>
      </w:tr>
    </w:tbl>
    <w:p w:rsidR="003C2246" w:rsidRPr="00204BE4" w:rsidRDefault="003C2246" w:rsidP="000D6635">
      <w:p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</w:p>
    <w:p w:rsidR="00C73EB0" w:rsidRPr="00204BE4" w:rsidRDefault="00A775E1" w:rsidP="000D6635">
      <w:p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sz w:val="18"/>
          <w:szCs w:val="20"/>
        </w:rPr>
        <w:t xml:space="preserve">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204BE4" w:rsidTr="00864D7F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204BE4" w:rsidRDefault="00230C3D" w:rsidP="000D6635">
            <w:pPr>
              <w:spacing w:line="252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30C3D" w:rsidRPr="00204BE4" w:rsidTr="00864D7F">
        <w:tc>
          <w:tcPr>
            <w:tcW w:w="10490" w:type="dxa"/>
            <w:tcBorders>
              <w:top w:val="single" w:sz="4" w:space="0" w:color="auto"/>
            </w:tcBorders>
          </w:tcPr>
          <w:p w:rsidR="00230C3D" w:rsidRPr="00204BE4" w:rsidRDefault="00230C3D" w:rsidP="000D6635">
            <w:pPr>
              <w:spacing w:line="252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204BE4">
              <w:rPr>
                <w:rFonts w:ascii="Arial" w:hAnsi="Arial" w:cs="Arial"/>
                <w:bCs/>
                <w:sz w:val="18"/>
                <w:szCs w:val="20"/>
              </w:rPr>
              <w:t>(Ф.И.О. медицинского работника полностью)</w:t>
            </w:r>
          </w:p>
        </w:tc>
      </w:tr>
    </w:tbl>
    <w:p w:rsidR="00A775E1" w:rsidRPr="00204BE4" w:rsidRDefault="00A775E1" w:rsidP="000D6635">
      <w:p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</w:p>
    <w:p w:rsidR="00632F9D" w:rsidRPr="00204BE4" w:rsidRDefault="00A13740" w:rsidP="000D6635">
      <w:pPr>
        <w:spacing w:line="252" w:lineRule="auto"/>
        <w:jc w:val="both"/>
        <w:rPr>
          <w:rFonts w:ascii="Arial" w:hAnsi="Arial" w:cs="Arial"/>
          <w:bCs/>
          <w:sz w:val="18"/>
          <w:szCs w:val="20"/>
        </w:rPr>
      </w:pPr>
      <w:r w:rsidRPr="00204BE4">
        <w:rPr>
          <w:rFonts w:ascii="Arial" w:hAnsi="Arial" w:cs="Arial"/>
          <w:bCs/>
          <w:sz w:val="18"/>
          <w:szCs w:val="20"/>
        </w:rPr>
        <w:t xml:space="preserve">Содержание настоящего документа мною прочитано, разъяснено мне медицинским работником. </w:t>
      </w:r>
    </w:p>
    <w:p w:rsidR="00F03F1C" w:rsidRDefault="00F03F1C" w:rsidP="00F03F1C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F03F1C" w:rsidTr="00F03F1C">
        <w:tc>
          <w:tcPr>
            <w:tcW w:w="3398" w:type="dxa"/>
            <w:vAlign w:val="bottom"/>
            <w:hideMark/>
          </w:tcPr>
          <w:p w:rsidR="00F03F1C" w:rsidRPr="00FD65D5" w:rsidRDefault="00FD65D5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F1C" w:rsidRDefault="00FD65D5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="00F03F1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03F1C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F03F1C" w:rsidTr="00F03F1C">
        <w:tc>
          <w:tcPr>
            <w:tcW w:w="3398" w:type="dxa"/>
            <w:vAlign w:val="bottom"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F03F1C" w:rsidTr="00F03F1C">
        <w:tc>
          <w:tcPr>
            <w:tcW w:w="3398" w:type="dxa"/>
            <w:vAlign w:val="bottom"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F03F1C" w:rsidTr="00F03F1C">
        <w:tc>
          <w:tcPr>
            <w:tcW w:w="3398" w:type="dxa"/>
            <w:vAlign w:val="bottom"/>
            <w:hideMark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F03F1C" w:rsidTr="00F03F1C">
        <w:tc>
          <w:tcPr>
            <w:tcW w:w="3398" w:type="dxa"/>
          </w:tcPr>
          <w:p w:rsidR="00F03F1C" w:rsidRDefault="00F03F1C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F1C" w:rsidRDefault="00F03F1C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F03F1C" w:rsidRDefault="00F03F1C" w:rsidP="00F03F1C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F03F1C" w:rsidRDefault="00F03F1C" w:rsidP="00F03F1C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F03F1C" w:rsidRDefault="00F03F1C" w:rsidP="00F03F1C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F03F1C" w:rsidTr="00F03F1C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F03F1C" w:rsidRDefault="00F03F1C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F03F1C" w:rsidTr="00F03F1C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F03F1C" w:rsidTr="00F03F1C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F03F1C" w:rsidTr="00F03F1C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F03F1C" w:rsidTr="00F03F1C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F03F1C" w:rsidTr="00F03F1C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F03F1C" w:rsidTr="00F03F1C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F03F1C" w:rsidTr="00F03F1C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F03F1C" w:rsidRDefault="00FD65D5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F1C" w:rsidRDefault="00F03F1C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F03F1C" w:rsidTr="00F03F1C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F1C" w:rsidRDefault="00F03F1C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F03F1C" w:rsidRDefault="00F03F1C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F03F1C" w:rsidTr="00F03F1C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F03F1C" w:rsidRDefault="00F03F1C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E6406" w:rsidRPr="00204BE4" w:rsidRDefault="001E6406" w:rsidP="00A13740">
      <w:pPr>
        <w:spacing w:line="240" w:lineRule="auto"/>
        <w:jc w:val="both"/>
        <w:rPr>
          <w:rFonts w:ascii="Arial" w:hAnsi="Arial" w:cs="Arial"/>
          <w:bCs/>
          <w:sz w:val="18"/>
          <w:szCs w:val="20"/>
        </w:rPr>
      </w:pPr>
    </w:p>
    <w:sectPr w:rsidR="001E6406" w:rsidRPr="00204BE4" w:rsidSect="000F3AB4">
      <w:pgSz w:w="11906" w:h="16838"/>
      <w:pgMar w:top="568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8781C"/>
    <w:multiLevelType w:val="hybridMultilevel"/>
    <w:tmpl w:val="3042D700"/>
    <w:lvl w:ilvl="0" w:tplc="3D4A8F78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1CA2"/>
    <w:multiLevelType w:val="hybridMultilevel"/>
    <w:tmpl w:val="5C0CB748"/>
    <w:lvl w:ilvl="0" w:tplc="453ED6A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53FF9"/>
    <w:multiLevelType w:val="hybridMultilevel"/>
    <w:tmpl w:val="F844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476CC"/>
    <w:multiLevelType w:val="hybridMultilevel"/>
    <w:tmpl w:val="A73A104C"/>
    <w:lvl w:ilvl="0" w:tplc="740A1A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8438B"/>
    <w:multiLevelType w:val="hybridMultilevel"/>
    <w:tmpl w:val="D9B48802"/>
    <w:lvl w:ilvl="0" w:tplc="0EB0B2C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E5206"/>
    <w:multiLevelType w:val="hybridMultilevel"/>
    <w:tmpl w:val="1442710C"/>
    <w:lvl w:ilvl="0" w:tplc="9A34563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60A8D"/>
    <w:multiLevelType w:val="hybridMultilevel"/>
    <w:tmpl w:val="D9ECEBAA"/>
    <w:lvl w:ilvl="0" w:tplc="6BAAC51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97A70"/>
    <w:multiLevelType w:val="hybridMultilevel"/>
    <w:tmpl w:val="DF9873BC"/>
    <w:lvl w:ilvl="0" w:tplc="3158891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C44DF"/>
    <w:multiLevelType w:val="hybridMultilevel"/>
    <w:tmpl w:val="C368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050E5"/>
    <w:multiLevelType w:val="hybridMultilevel"/>
    <w:tmpl w:val="489CF9FE"/>
    <w:lvl w:ilvl="0" w:tplc="CE78889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1655C"/>
    <w:rsid w:val="000315AA"/>
    <w:rsid w:val="00036DCE"/>
    <w:rsid w:val="00047B1A"/>
    <w:rsid w:val="000625A1"/>
    <w:rsid w:val="00077C51"/>
    <w:rsid w:val="000841CB"/>
    <w:rsid w:val="000A35AF"/>
    <w:rsid w:val="000A4561"/>
    <w:rsid w:val="000B059A"/>
    <w:rsid w:val="000C193E"/>
    <w:rsid w:val="000D1D96"/>
    <w:rsid w:val="000D646C"/>
    <w:rsid w:val="000D6635"/>
    <w:rsid w:val="000F3AB4"/>
    <w:rsid w:val="00114D72"/>
    <w:rsid w:val="001203B0"/>
    <w:rsid w:val="00121D5C"/>
    <w:rsid w:val="00131A49"/>
    <w:rsid w:val="001431A1"/>
    <w:rsid w:val="001438C8"/>
    <w:rsid w:val="001441DE"/>
    <w:rsid w:val="0016034D"/>
    <w:rsid w:val="001629AA"/>
    <w:rsid w:val="00164BE1"/>
    <w:rsid w:val="00176103"/>
    <w:rsid w:val="00183301"/>
    <w:rsid w:val="0019010D"/>
    <w:rsid w:val="00190E5B"/>
    <w:rsid w:val="001A41C9"/>
    <w:rsid w:val="001A4BE9"/>
    <w:rsid w:val="001A7BD2"/>
    <w:rsid w:val="001B754D"/>
    <w:rsid w:val="001D475B"/>
    <w:rsid w:val="001E21CD"/>
    <w:rsid w:val="001E6406"/>
    <w:rsid w:val="001F016B"/>
    <w:rsid w:val="001F5FB6"/>
    <w:rsid w:val="00204BE4"/>
    <w:rsid w:val="002128B3"/>
    <w:rsid w:val="0021704C"/>
    <w:rsid w:val="00224567"/>
    <w:rsid w:val="0022461A"/>
    <w:rsid w:val="0022514F"/>
    <w:rsid w:val="00230C3D"/>
    <w:rsid w:val="00236FAC"/>
    <w:rsid w:val="00237712"/>
    <w:rsid w:val="0024073F"/>
    <w:rsid w:val="00245443"/>
    <w:rsid w:val="00245AE3"/>
    <w:rsid w:val="00265A6E"/>
    <w:rsid w:val="002728E6"/>
    <w:rsid w:val="002750CE"/>
    <w:rsid w:val="002855BF"/>
    <w:rsid w:val="002907FC"/>
    <w:rsid w:val="002923FB"/>
    <w:rsid w:val="002B44C5"/>
    <w:rsid w:val="002B7225"/>
    <w:rsid w:val="002C35DD"/>
    <w:rsid w:val="002C4741"/>
    <w:rsid w:val="002D562D"/>
    <w:rsid w:val="002E5217"/>
    <w:rsid w:val="002F5991"/>
    <w:rsid w:val="002F7A36"/>
    <w:rsid w:val="00301C8D"/>
    <w:rsid w:val="003217E8"/>
    <w:rsid w:val="0033516D"/>
    <w:rsid w:val="003710A0"/>
    <w:rsid w:val="003B2FD6"/>
    <w:rsid w:val="003C2246"/>
    <w:rsid w:val="003E2648"/>
    <w:rsid w:val="003F32CC"/>
    <w:rsid w:val="004046F7"/>
    <w:rsid w:val="004274D0"/>
    <w:rsid w:val="00446BD0"/>
    <w:rsid w:val="00460844"/>
    <w:rsid w:val="00477CD2"/>
    <w:rsid w:val="004912BE"/>
    <w:rsid w:val="004962CA"/>
    <w:rsid w:val="004A0953"/>
    <w:rsid w:val="004B46D6"/>
    <w:rsid w:val="004C7F94"/>
    <w:rsid w:val="004D1297"/>
    <w:rsid w:val="004D2758"/>
    <w:rsid w:val="004D6630"/>
    <w:rsid w:val="004E0146"/>
    <w:rsid w:val="004E03C1"/>
    <w:rsid w:val="004E0D84"/>
    <w:rsid w:val="0051541F"/>
    <w:rsid w:val="0051692E"/>
    <w:rsid w:val="0052364A"/>
    <w:rsid w:val="005364FA"/>
    <w:rsid w:val="00551CAF"/>
    <w:rsid w:val="00571937"/>
    <w:rsid w:val="00572CAC"/>
    <w:rsid w:val="00576AC5"/>
    <w:rsid w:val="005A307B"/>
    <w:rsid w:val="005B6DFD"/>
    <w:rsid w:val="005B7AE5"/>
    <w:rsid w:val="005C0136"/>
    <w:rsid w:val="005C4DD2"/>
    <w:rsid w:val="005E45F3"/>
    <w:rsid w:val="005F6759"/>
    <w:rsid w:val="0060668B"/>
    <w:rsid w:val="00612496"/>
    <w:rsid w:val="006148D0"/>
    <w:rsid w:val="00621A33"/>
    <w:rsid w:val="00632F9D"/>
    <w:rsid w:val="006363B7"/>
    <w:rsid w:val="00642C5F"/>
    <w:rsid w:val="00643BF9"/>
    <w:rsid w:val="00644BC9"/>
    <w:rsid w:val="006504BE"/>
    <w:rsid w:val="00667DA7"/>
    <w:rsid w:val="00677938"/>
    <w:rsid w:val="00685695"/>
    <w:rsid w:val="00686DDF"/>
    <w:rsid w:val="00693015"/>
    <w:rsid w:val="006B3EF3"/>
    <w:rsid w:val="006C1EF5"/>
    <w:rsid w:val="0070386F"/>
    <w:rsid w:val="0070651F"/>
    <w:rsid w:val="00717C6A"/>
    <w:rsid w:val="00725C7A"/>
    <w:rsid w:val="007314E3"/>
    <w:rsid w:val="00732D91"/>
    <w:rsid w:val="00744A52"/>
    <w:rsid w:val="00772020"/>
    <w:rsid w:val="00774FE4"/>
    <w:rsid w:val="00780530"/>
    <w:rsid w:val="00785880"/>
    <w:rsid w:val="007A1285"/>
    <w:rsid w:val="007A1E8F"/>
    <w:rsid w:val="007B48CD"/>
    <w:rsid w:val="007B5D9D"/>
    <w:rsid w:val="007C0A64"/>
    <w:rsid w:val="007C0C3F"/>
    <w:rsid w:val="0081422C"/>
    <w:rsid w:val="008147FE"/>
    <w:rsid w:val="00820261"/>
    <w:rsid w:val="008423F6"/>
    <w:rsid w:val="00846E78"/>
    <w:rsid w:val="00864D7F"/>
    <w:rsid w:val="00871059"/>
    <w:rsid w:val="00874057"/>
    <w:rsid w:val="00887275"/>
    <w:rsid w:val="008A1B22"/>
    <w:rsid w:val="008A5EC0"/>
    <w:rsid w:val="008A7DA7"/>
    <w:rsid w:val="008C5E4E"/>
    <w:rsid w:val="008D5C16"/>
    <w:rsid w:val="008E61BE"/>
    <w:rsid w:val="008F1273"/>
    <w:rsid w:val="00903C45"/>
    <w:rsid w:val="00910931"/>
    <w:rsid w:val="00912E82"/>
    <w:rsid w:val="00914DA2"/>
    <w:rsid w:val="00926163"/>
    <w:rsid w:val="00936D35"/>
    <w:rsid w:val="00937CBE"/>
    <w:rsid w:val="00941616"/>
    <w:rsid w:val="0094629B"/>
    <w:rsid w:val="00956114"/>
    <w:rsid w:val="009567DC"/>
    <w:rsid w:val="00963917"/>
    <w:rsid w:val="00982E39"/>
    <w:rsid w:val="0099340E"/>
    <w:rsid w:val="009A6A3F"/>
    <w:rsid w:val="009A74EA"/>
    <w:rsid w:val="009C2042"/>
    <w:rsid w:val="009D0429"/>
    <w:rsid w:val="009D227B"/>
    <w:rsid w:val="009D7287"/>
    <w:rsid w:val="009E01FA"/>
    <w:rsid w:val="009E04DF"/>
    <w:rsid w:val="009E4603"/>
    <w:rsid w:val="009F3351"/>
    <w:rsid w:val="009F63E5"/>
    <w:rsid w:val="00A021EE"/>
    <w:rsid w:val="00A13740"/>
    <w:rsid w:val="00A13B78"/>
    <w:rsid w:val="00A2310E"/>
    <w:rsid w:val="00A34D6C"/>
    <w:rsid w:val="00A47B8A"/>
    <w:rsid w:val="00A539CA"/>
    <w:rsid w:val="00A6145A"/>
    <w:rsid w:val="00A64E2C"/>
    <w:rsid w:val="00A775E1"/>
    <w:rsid w:val="00A95700"/>
    <w:rsid w:val="00AA6391"/>
    <w:rsid w:val="00AA75AC"/>
    <w:rsid w:val="00AB3F16"/>
    <w:rsid w:val="00AD2EC8"/>
    <w:rsid w:val="00AE17F4"/>
    <w:rsid w:val="00B042BD"/>
    <w:rsid w:val="00B06F25"/>
    <w:rsid w:val="00B1229E"/>
    <w:rsid w:val="00B14F10"/>
    <w:rsid w:val="00B15C3A"/>
    <w:rsid w:val="00B15C51"/>
    <w:rsid w:val="00B33B60"/>
    <w:rsid w:val="00B436FF"/>
    <w:rsid w:val="00B75219"/>
    <w:rsid w:val="00B802FB"/>
    <w:rsid w:val="00B807D9"/>
    <w:rsid w:val="00B8319C"/>
    <w:rsid w:val="00B84293"/>
    <w:rsid w:val="00B86B7B"/>
    <w:rsid w:val="00B913EC"/>
    <w:rsid w:val="00BA191B"/>
    <w:rsid w:val="00BB59E6"/>
    <w:rsid w:val="00BC62B6"/>
    <w:rsid w:val="00BC6A3B"/>
    <w:rsid w:val="00BD3C8B"/>
    <w:rsid w:val="00C05771"/>
    <w:rsid w:val="00C21024"/>
    <w:rsid w:val="00C24EB2"/>
    <w:rsid w:val="00C32C6A"/>
    <w:rsid w:val="00C33F3A"/>
    <w:rsid w:val="00C42A45"/>
    <w:rsid w:val="00C43380"/>
    <w:rsid w:val="00C45D78"/>
    <w:rsid w:val="00C574C5"/>
    <w:rsid w:val="00C66F32"/>
    <w:rsid w:val="00C7098F"/>
    <w:rsid w:val="00C73EB0"/>
    <w:rsid w:val="00C76B17"/>
    <w:rsid w:val="00C84F0C"/>
    <w:rsid w:val="00C870A8"/>
    <w:rsid w:val="00C93597"/>
    <w:rsid w:val="00C940F0"/>
    <w:rsid w:val="00CC6183"/>
    <w:rsid w:val="00CE0B1D"/>
    <w:rsid w:val="00CE1AE2"/>
    <w:rsid w:val="00D00288"/>
    <w:rsid w:val="00D009D8"/>
    <w:rsid w:val="00D02A70"/>
    <w:rsid w:val="00D26133"/>
    <w:rsid w:val="00D30BB2"/>
    <w:rsid w:val="00D5497F"/>
    <w:rsid w:val="00D833D3"/>
    <w:rsid w:val="00D85153"/>
    <w:rsid w:val="00D91016"/>
    <w:rsid w:val="00D954F6"/>
    <w:rsid w:val="00DA28BE"/>
    <w:rsid w:val="00DA5613"/>
    <w:rsid w:val="00DA7D04"/>
    <w:rsid w:val="00DB08DE"/>
    <w:rsid w:val="00DB33A0"/>
    <w:rsid w:val="00DC37DA"/>
    <w:rsid w:val="00DE2A08"/>
    <w:rsid w:val="00DF20CC"/>
    <w:rsid w:val="00DF54A3"/>
    <w:rsid w:val="00DF6330"/>
    <w:rsid w:val="00E14763"/>
    <w:rsid w:val="00E350D8"/>
    <w:rsid w:val="00E4776D"/>
    <w:rsid w:val="00E51579"/>
    <w:rsid w:val="00E53CA2"/>
    <w:rsid w:val="00E64079"/>
    <w:rsid w:val="00E65E3E"/>
    <w:rsid w:val="00E76E04"/>
    <w:rsid w:val="00E7769B"/>
    <w:rsid w:val="00E878A5"/>
    <w:rsid w:val="00E92BA3"/>
    <w:rsid w:val="00E92E50"/>
    <w:rsid w:val="00EA0489"/>
    <w:rsid w:val="00EA4206"/>
    <w:rsid w:val="00EA6EF2"/>
    <w:rsid w:val="00EA7341"/>
    <w:rsid w:val="00EA7B23"/>
    <w:rsid w:val="00EC5359"/>
    <w:rsid w:val="00ED1E2D"/>
    <w:rsid w:val="00EE6BE2"/>
    <w:rsid w:val="00EF33F0"/>
    <w:rsid w:val="00F02C78"/>
    <w:rsid w:val="00F03F1C"/>
    <w:rsid w:val="00F11859"/>
    <w:rsid w:val="00F14E71"/>
    <w:rsid w:val="00F234AD"/>
    <w:rsid w:val="00F26E9E"/>
    <w:rsid w:val="00F41265"/>
    <w:rsid w:val="00F54307"/>
    <w:rsid w:val="00F82EF8"/>
    <w:rsid w:val="00F87B49"/>
    <w:rsid w:val="00F908A8"/>
    <w:rsid w:val="00F93E7C"/>
    <w:rsid w:val="00FA3C00"/>
    <w:rsid w:val="00FA5992"/>
    <w:rsid w:val="00FB5A0B"/>
    <w:rsid w:val="00FC7405"/>
    <w:rsid w:val="00FD4F85"/>
    <w:rsid w:val="00FD65D5"/>
    <w:rsid w:val="00FE3B00"/>
    <w:rsid w:val="00FF2DBE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B6DE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2026-03-06T13:51:00Z</cp:lastPrinted>
  <dcterms:created xsi:type="dcterms:W3CDTF">2026-05-20T12:59:00Z</dcterms:created>
  <dcterms:modified xsi:type="dcterms:W3CDTF">2026-07-07T12:50:00Z</dcterms:modified>
</cp:coreProperties>
</file>